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DEF" w:rsidRPr="00F04189" w:rsidRDefault="00EA2DEF" w:rsidP="00EA2DEF">
      <w:pPr>
        <w:pStyle w:val="CRCoverPage"/>
        <w:outlineLvl w:val="0"/>
        <w:rPr>
          <w:rFonts w:cs="Arial"/>
          <w:b/>
          <w:sz w:val="24"/>
          <w:szCs w:val="24"/>
          <w:lang w:val="en-US"/>
        </w:rPr>
      </w:pPr>
      <w:bookmarkStart w:id="0" w:name="_Toc193024528"/>
      <w:r w:rsidRPr="00F04189">
        <w:rPr>
          <w:rFonts w:cs="Arial"/>
          <w:b/>
          <w:sz w:val="24"/>
          <w:szCs w:val="24"/>
          <w:lang w:val="en-US"/>
        </w:rPr>
        <w:t>3GPP TSG-RAN WG4 Meeting # 99-e</w:t>
      </w:r>
      <w:r w:rsidRPr="00F0418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00705CC5">
        <w:rPr>
          <w:rFonts w:cs="Arial"/>
          <w:b/>
          <w:sz w:val="24"/>
          <w:szCs w:val="24"/>
          <w:lang w:val="en-US"/>
        </w:rPr>
        <w:t xml:space="preserve"> </w:t>
      </w:r>
      <w:r w:rsidRPr="00F04189">
        <w:rPr>
          <w:rFonts w:cs="Arial"/>
          <w:b/>
          <w:sz w:val="24"/>
          <w:szCs w:val="24"/>
          <w:lang w:val="en-US"/>
        </w:rPr>
        <w:t>R4-21</w:t>
      </w:r>
      <w:r w:rsidR="00705CC5">
        <w:rPr>
          <w:rFonts w:cs="Arial"/>
          <w:b/>
          <w:sz w:val="24"/>
          <w:szCs w:val="24"/>
          <w:lang w:val="en-US"/>
        </w:rPr>
        <w:t>10026</w:t>
      </w:r>
    </w:p>
    <w:p w:rsidR="00DB2AC9" w:rsidRPr="00992D9C" w:rsidRDefault="00EA2DEF" w:rsidP="00EA2DEF">
      <w:pPr>
        <w:pStyle w:val="CRCoverPage"/>
        <w:outlineLvl w:val="0"/>
        <w:rPr>
          <w:rFonts w:eastAsia="宋体"/>
          <w:b/>
          <w:i/>
          <w:sz w:val="24"/>
          <w:lang w:eastAsia="zh-CN"/>
        </w:rPr>
      </w:pPr>
      <w:r w:rsidRPr="00F04189">
        <w:rPr>
          <w:rFonts w:cs="Arial"/>
          <w:b/>
          <w:sz w:val="24"/>
          <w:szCs w:val="24"/>
          <w:lang w:val="en-US"/>
        </w:rPr>
        <w:t>Electronic Meeting, May. 19-27, 202</w:t>
      </w:r>
      <w:r w:rsidR="00196B8C">
        <w:rPr>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2A7DA1">
        <w:rPr>
          <w:rFonts w:ascii="Arial" w:hAnsi="Arial" w:cs="Arial"/>
          <w:sz w:val="21"/>
          <w:szCs w:val="21"/>
          <w:lang w:eastAsia="ja-JP"/>
        </w:rPr>
        <w:t>On SL transmission timing</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786EF4">
        <w:rPr>
          <w:rFonts w:ascii="Arial" w:hAnsi="Arial"/>
          <w:sz w:val="24"/>
          <w:lang w:val="pt-BR"/>
        </w:rPr>
        <w:t>9.14.5.3</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B3173F">
        <w:rPr>
          <w:lang w:val="en-US" w:eastAsia="zh-CN"/>
        </w:rPr>
        <w:t>8</w:t>
      </w:r>
      <w:r w:rsidR="00AB4BCF">
        <w:rPr>
          <w:lang w:val="en-US" w:eastAsia="zh-CN"/>
        </w:rPr>
        <w:t>-bis-e</w:t>
      </w:r>
      <w:r w:rsidR="00B3173F">
        <w:rPr>
          <w:lang w:val="en-US" w:eastAsia="zh-CN"/>
        </w:rPr>
        <w:t xml:space="preserve"> meeting, </w:t>
      </w:r>
      <w:r w:rsidR="002B4E71">
        <w:rPr>
          <w:lang w:val="en-US" w:eastAsia="zh-CN"/>
        </w:rPr>
        <w:t>a WF</w:t>
      </w:r>
      <w:r w:rsidR="00AB4BCF">
        <w:rPr>
          <w:lang w:val="en-US" w:eastAsia="zh-CN"/>
        </w:rPr>
        <w:t xml:space="preserve"> </w:t>
      </w:r>
      <w:r w:rsidR="002B4E71">
        <w:rPr>
          <w:lang w:val="en-US" w:eastAsia="zh-CN"/>
        </w:rPr>
        <w:t xml:space="preserve">[1] </w:t>
      </w:r>
      <w:r w:rsidR="00E135C9">
        <w:rPr>
          <w:lang w:val="en-US" w:eastAsia="zh-CN"/>
        </w:rPr>
        <w:t>on s</w:t>
      </w:r>
      <w:r w:rsidR="00E135C9" w:rsidRPr="00E135C9">
        <w:rPr>
          <w:lang w:val="en-US" w:eastAsia="zh-CN"/>
        </w:rPr>
        <w:t xml:space="preserve">ynchronous </w:t>
      </w:r>
      <w:r w:rsidR="00AB4BCF">
        <w:rPr>
          <w:lang w:val="en-US" w:eastAsia="zh-CN"/>
        </w:rPr>
        <w:t>issue has been agreed for intra-band concurrent operation. The issue that whether to send an LS to RAN1 on the timing alignment of SL to Uu interface UL or DL has been discussed and it has been agreed to further study the pros and cons on the different timing alignment method. In this paper, we give further analysis on this issue.</w:t>
      </w:r>
    </w:p>
    <w:p w:rsidR="00DB2AC9" w:rsidRDefault="00DB2AC9" w:rsidP="00DB2AC9">
      <w:pPr>
        <w:pStyle w:val="1"/>
        <w:rPr>
          <w:lang w:eastAsia="zh-CN"/>
        </w:rPr>
      </w:pPr>
      <w:bookmarkStart w:id="1" w:name="OLE_LINK1"/>
      <w:bookmarkStart w:id="2" w:name="OLE_LINK2"/>
      <w:r w:rsidRPr="00492450">
        <w:rPr>
          <w:rFonts w:hint="eastAsia"/>
          <w:lang w:eastAsia="zh-CN"/>
        </w:rPr>
        <w:t>Discussion</w:t>
      </w:r>
    </w:p>
    <w:p w:rsidR="00297CE2" w:rsidRDefault="00CF6DBB" w:rsidP="00297CE2">
      <w:pPr>
        <w:rPr>
          <w:lang w:eastAsia="zh-CN"/>
        </w:rPr>
      </w:pPr>
      <w:r>
        <w:rPr>
          <w:lang w:eastAsia="zh-CN"/>
        </w:rPr>
        <w:t>Currently, the timing advance of sidelink slot is set to 0 as captured in TS 38.133 which means the timing slot is aligned with Uu interface DL timing</w:t>
      </w:r>
      <w:r w:rsidR="00297CE2" w:rsidRPr="00297CE2">
        <w:rPr>
          <w:b/>
          <w:lang w:eastAsia="zh-CN"/>
        </w:rPr>
        <w:t>.</w:t>
      </w:r>
      <w:r>
        <w:rPr>
          <w:b/>
          <w:lang w:eastAsia="zh-CN"/>
        </w:rPr>
        <w:t xml:space="preserve"> </w:t>
      </w:r>
      <w:r>
        <w:rPr>
          <w:lang w:eastAsia="zh-CN"/>
        </w:rPr>
        <w:t>This has been agreed from RAN1 and the concern is for those RRC_IDLE mode UE who has no UL transmission thus no timing advance information and hence no reference to the SL slots. However, as discussed currently in RAN4 SL enhancement work of intra-band concurrent operation, the DL timing alignment of SL will have some problem which has been discussed in our parallel paper [2] and [3] and captured as below:</w:t>
      </w:r>
    </w:p>
    <w:p w:rsidR="00CF6DBB" w:rsidRDefault="00CF6DBB" w:rsidP="00CF6DBB">
      <w:pPr>
        <w:jc w:val="center"/>
        <w:rPr>
          <w:lang w:eastAsia="zh-CN"/>
        </w:rPr>
      </w:pPr>
      <w:r>
        <w:rPr>
          <w:noProof/>
          <w:lang w:val="en-US" w:eastAsia="zh-CN"/>
        </w:rPr>
        <w:drawing>
          <wp:inline distT="0" distB="0" distL="0" distR="0" wp14:anchorId="283C7084" wp14:editId="31B5310D">
            <wp:extent cx="2743200" cy="1538243"/>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69998" cy="1553270"/>
                    </a:xfrm>
                    <a:prstGeom prst="rect">
                      <a:avLst/>
                    </a:prstGeom>
                  </pic:spPr>
                </pic:pic>
              </a:graphicData>
            </a:graphic>
          </wp:inline>
        </w:drawing>
      </w:r>
      <w:r>
        <w:rPr>
          <w:rFonts w:hint="eastAsia"/>
          <w:lang w:eastAsia="zh-CN"/>
        </w:rPr>
        <w:t xml:space="preserve"> </w:t>
      </w:r>
      <w:r>
        <w:rPr>
          <w:lang w:eastAsia="zh-CN"/>
        </w:rPr>
        <w:t xml:space="preserve">      </w:t>
      </w:r>
      <w:r>
        <w:rPr>
          <w:noProof/>
          <w:lang w:val="en-US" w:eastAsia="zh-CN"/>
        </w:rPr>
        <w:drawing>
          <wp:inline distT="0" distB="0" distL="0" distR="0" wp14:anchorId="2C1D689C" wp14:editId="7F42E2BD">
            <wp:extent cx="2750515" cy="154552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85908" cy="1565414"/>
                    </a:xfrm>
                    <a:prstGeom prst="rect">
                      <a:avLst/>
                    </a:prstGeom>
                  </pic:spPr>
                </pic:pic>
              </a:graphicData>
            </a:graphic>
          </wp:inline>
        </w:drawing>
      </w:r>
    </w:p>
    <w:p w:rsidR="00CF6DBB" w:rsidRDefault="00CF6DBB" w:rsidP="00CF6DBB">
      <w:pPr>
        <w:jc w:val="center"/>
        <w:rPr>
          <w:lang w:eastAsia="zh-CN"/>
        </w:rPr>
      </w:pPr>
      <w:r>
        <w:rPr>
          <w:lang w:eastAsia="zh-CN"/>
        </w:rPr>
        <w:t>Figure 1a TDM operation interference scenario</w:t>
      </w:r>
      <w:r>
        <w:rPr>
          <w:lang w:eastAsia="zh-CN"/>
        </w:rPr>
        <w:tab/>
      </w:r>
      <w:r>
        <w:rPr>
          <w:lang w:eastAsia="zh-CN"/>
        </w:rPr>
        <w:tab/>
      </w:r>
      <w:r>
        <w:rPr>
          <w:lang w:eastAsia="zh-CN"/>
        </w:rPr>
        <w:tab/>
      </w:r>
      <w:r>
        <w:rPr>
          <w:lang w:eastAsia="zh-CN"/>
        </w:rPr>
        <w:tab/>
        <w:t>Figure 1b FDM operation interference scenario</w:t>
      </w:r>
    </w:p>
    <w:p w:rsidR="00CF6DBB" w:rsidRDefault="00CF6DBB" w:rsidP="00297CE2">
      <w:pPr>
        <w:rPr>
          <w:lang w:eastAsia="zh-CN"/>
        </w:rPr>
      </w:pPr>
      <w:r>
        <w:rPr>
          <w:lang w:eastAsia="zh-CN"/>
        </w:rPr>
        <w:t xml:space="preserve">From our analysis, for figure 1a TDM operation, </w:t>
      </w:r>
      <w:r w:rsidR="00A41567">
        <w:rPr>
          <w:lang w:eastAsia="zh-CN"/>
        </w:rPr>
        <w:t>the overlap as yellow part happens when there is SL switches to UL and hence the transient period, as well as the switching capability as considering single RF chain architecture which requires more switching time</w:t>
      </w:r>
      <w:r w:rsidR="00B25928">
        <w:rPr>
          <w:lang w:eastAsia="zh-CN"/>
        </w:rPr>
        <w:t xml:space="preserve"> as it has been agreed around 150us switching time of LTE SL to NR SL and this time can be a reference to the switching time of SL to NR switching</w:t>
      </w:r>
      <w:r w:rsidR="00A41567">
        <w:rPr>
          <w:lang w:eastAsia="zh-CN"/>
        </w:rPr>
        <w:t>. With the above consideration, the T</w:t>
      </w:r>
      <w:r w:rsidR="00A41567" w:rsidRPr="00A41567">
        <w:rPr>
          <w:vertAlign w:val="subscript"/>
          <w:lang w:eastAsia="zh-CN"/>
        </w:rPr>
        <w:t>TA</w:t>
      </w:r>
      <w:r w:rsidR="00A41567">
        <w:rPr>
          <w:lang w:eastAsia="zh-CN"/>
        </w:rPr>
        <w:t xml:space="preserve"> of around maximum 21us (calculated in [3]) is not a big issue</w:t>
      </w:r>
      <w:r w:rsidR="00A41567">
        <w:rPr>
          <w:rFonts w:hint="eastAsia"/>
          <w:lang w:eastAsia="zh-CN"/>
        </w:rPr>
        <w:t>.</w:t>
      </w:r>
      <w:r w:rsidR="00A41567">
        <w:rPr>
          <w:lang w:eastAsia="zh-CN"/>
        </w:rPr>
        <w:t xml:space="preserve"> Even if the </w:t>
      </w:r>
      <w:r w:rsidR="00B25928">
        <w:rPr>
          <w:lang w:eastAsia="zh-CN"/>
        </w:rPr>
        <w:t>T</w:t>
      </w:r>
      <w:r w:rsidR="00B25928" w:rsidRPr="00B25928">
        <w:rPr>
          <w:vertAlign w:val="subscript"/>
          <w:lang w:eastAsia="zh-CN"/>
        </w:rPr>
        <w:t>TA</w:t>
      </w:r>
      <w:r w:rsidR="00B25928">
        <w:rPr>
          <w:lang w:eastAsia="zh-CN"/>
        </w:rPr>
        <w:t xml:space="preserve"> is eliminated by UL timing alignment of SL, there still need guard period from SL to UL switching with around 150us </w:t>
      </w:r>
    </w:p>
    <w:p w:rsidR="00A41567" w:rsidRPr="00B25928" w:rsidRDefault="00A41567" w:rsidP="00297CE2">
      <w:pPr>
        <w:rPr>
          <w:b/>
          <w:lang w:eastAsia="zh-CN"/>
        </w:rPr>
      </w:pPr>
      <w:r w:rsidRPr="00B25928">
        <w:rPr>
          <w:b/>
          <w:lang w:eastAsia="zh-CN"/>
        </w:rPr>
        <w:t>Observation 1: For TDM operation the overlapping caused by DL timing alignment should also consider the whole switching time hence the T</w:t>
      </w:r>
      <w:r w:rsidRPr="00B25928">
        <w:rPr>
          <w:b/>
          <w:vertAlign w:val="subscript"/>
          <w:lang w:eastAsia="zh-CN"/>
        </w:rPr>
        <w:t>TA</w:t>
      </w:r>
      <w:r w:rsidR="00332E84">
        <w:rPr>
          <w:b/>
          <w:lang w:eastAsia="zh-CN"/>
        </w:rPr>
        <w:t xml:space="preserve"> is not critical</w:t>
      </w:r>
      <w:r w:rsidRPr="00B25928">
        <w:rPr>
          <w:b/>
          <w:lang w:eastAsia="zh-CN"/>
        </w:rPr>
        <w:t>.</w:t>
      </w:r>
    </w:p>
    <w:p w:rsidR="00B25928" w:rsidRDefault="00332E84" w:rsidP="00297CE2">
      <w:pPr>
        <w:rPr>
          <w:vertAlign w:val="subscript"/>
          <w:lang w:eastAsia="zh-CN"/>
        </w:rPr>
      </w:pPr>
      <w:r>
        <w:rPr>
          <w:rFonts w:hint="eastAsia"/>
          <w:lang w:eastAsia="zh-CN"/>
        </w:rPr>
        <w:t>F</w:t>
      </w:r>
      <w:r>
        <w:rPr>
          <w:lang w:eastAsia="zh-CN"/>
        </w:rPr>
        <w:t>or figure 1b FDM operation, it has been discussed in our parallel paper as [3] and the overlapping of yellow part shown in figure 1b should also consider the transient period. As currently the transient period of PSCCH and PSSCH transmission has been located in the guard period of SL transmission slot and hence 20us will be needed as two time 10us transient period. With that, currently the symbol length of 60 kHz of 17.8us is not long enough to cover at least the 20us transient period. Hence for larger SCS with shorter symbol length, the guard period as one symbol is not long enough even if take out the consideration of T</w:t>
      </w:r>
      <w:r w:rsidRPr="00332E84">
        <w:rPr>
          <w:vertAlign w:val="subscript"/>
          <w:lang w:eastAsia="zh-CN"/>
        </w:rPr>
        <w:t>TA</w:t>
      </w:r>
      <w:r>
        <w:rPr>
          <w:vertAlign w:val="subscript"/>
          <w:lang w:eastAsia="zh-CN"/>
        </w:rPr>
        <w:t>.</w:t>
      </w:r>
    </w:p>
    <w:p w:rsidR="00332E84" w:rsidRDefault="00332E84" w:rsidP="00297CE2">
      <w:pPr>
        <w:rPr>
          <w:b/>
          <w:lang w:eastAsia="zh-CN"/>
        </w:rPr>
      </w:pPr>
      <w:r w:rsidRPr="00332E84">
        <w:rPr>
          <w:b/>
          <w:lang w:eastAsia="zh-CN"/>
        </w:rPr>
        <w:t>Observation 2: For FDM operation, the guard period of 1 symbol length is not long enough for higher SCS even take</w:t>
      </w:r>
      <w:r>
        <w:rPr>
          <w:b/>
          <w:lang w:eastAsia="zh-CN"/>
        </w:rPr>
        <w:t xml:space="preserve"> out the consideration of T</w:t>
      </w:r>
      <w:r w:rsidRPr="00332E84">
        <w:rPr>
          <w:b/>
          <w:vertAlign w:val="subscript"/>
          <w:lang w:eastAsia="zh-CN"/>
        </w:rPr>
        <w:t>TA</w:t>
      </w:r>
      <w:r>
        <w:rPr>
          <w:b/>
          <w:lang w:eastAsia="zh-CN"/>
        </w:rPr>
        <w:t>.</w:t>
      </w:r>
      <w:r w:rsidRPr="00332E84">
        <w:rPr>
          <w:b/>
          <w:lang w:eastAsia="zh-CN"/>
        </w:rPr>
        <w:t xml:space="preserve"> </w:t>
      </w:r>
    </w:p>
    <w:p w:rsidR="00332E84" w:rsidRDefault="00332E84" w:rsidP="00297CE2">
      <w:pPr>
        <w:rPr>
          <w:lang w:eastAsia="zh-CN"/>
        </w:rPr>
      </w:pPr>
      <w:r>
        <w:rPr>
          <w:lang w:eastAsia="zh-CN"/>
        </w:rPr>
        <w:t xml:space="preserve">With the above discussion, we found out that not only TDM operation but also FDM operation the TTA is not a critical issue for switching time and guard period. Considering the conclusion of RAN1 has considered also the RRC_IDLE mode UEs, we believe to follow current RAN1 agreement on the timing alignment is a good choice to eliminate inter-group understanding confusion and </w:t>
      </w:r>
      <w:r w:rsidR="00101C0B">
        <w:rPr>
          <w:lang w:eastAsia="zh-CN"/>
        </w:rPr>
        <w:t>minimize the spec change.</w:t>
      </w:r>
    </w:p>
    <w:p w:rsidR="00101C0B" w:rsidRPr="00101C0B" w:rsidRDefault="00101C0B" w:rsidP="00297CE2">
      <w:pPr>
        <w:rPr>
          <w:b/>
          <w:lang w:eastAsia="zh-CN"/>
        </w:rPr>
      </w:pPr>
      <w:r w:rsidRPr="00101C0B">
        <w:rPr>
          <w:b/>
          <w:lang w:eastAsia="zh-CN"/>
        </w:rPr>
        <w:t>Proposal: To keep current timing advance of TS 38.133 unchanged for intra-band concurrent operation.</w:t>
      </w:r>
    </w:p>
    <w:bookmarkEnd w:id="1"/>
    <w:bookmarkEnd w:id="2"/>
    <w:p w:rsidR="00DB2AC9" w:rsidRPr="000A4C5A" w:rsidRDefault="00DB2AC9" w:rsidP="00DB2AC9">
      <w:pPr>
        <w:pStyle w:val="1"/>
        <w:rPr>
          <w:lang w:eastAsia="zh-CN"/>
        </w:rPr>
      </w:pPr>
      <w:r w:rsidRPr="000A4C5A">
        <w:rPr>
          <w:rFonts w:hint="eastAsia"/>
          <w:lang w:eastAsia="zh-CN"/>
        </w:rPr>
        <w:lastRenderedPageBreak/>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101C0B">
        <w:rPr>
          <w:lang w:val="en-US" w:eastAsia="zh-CN"/>
        </w:rPr>
        <w:t>timing issue on intra-band concurrent operation</w:t>
      </w:r>
      <w:r w:rsidR="00323263">
        <w:rPr>
          <w:rFonts w:hint="eastAsia"/>
          <w:lang w:val="en-US" w:eastAsia="zh-CN"/>
        </w:rPr>
        <w:t>：</w:t>
      </w:r>
    </w:p>
    <w:p w:rsidR="00101C0B" w:rsidRDefault="00101C0B" w:rsidP="00101C0B">
      <w:pPr>
        <w:rPr>
          <w:b/>
          <w:lang w:eastAsia="zh-CN"/>
        </w:rPr>
      </w:pPr>
      <w:r w:rsidRPr="00B25928">
        <w:rPr>
          <w:b/>
          <w:lang w:eastAsia="zh-CN"/>
        </w:rPr>
        <w:t>Observation 1: For TDM operation the overlapping caused by DL timing alignment should also consider the whole switching time hence the T</w:t>
      </w:r>
      <w:r w:rsidRPr="00B25928">
        <w:rPr>
          <w:b/>
          <w:vertAlign w:val="subscript"/>
          <w:lang w:eastAsia="zh-CN"/>
        </w:rPr>
        <w:t>TA</w:t>
      </w:r>
      <w:r>
        <w:rPr>
          <w:b/>
          <w:lang w:eastAsia="zh-CN"/>
        </w:rPr>
        <w:t xml:space="preserve"> is not critical</w:t>
      </w:r>
      <w:r w:rsidRPr="00B25928">
        <w:rPr>
          <w:b/>
          <w:lang w:eastAsia="zh-CN"/>
        </w:rPr>
        <w:t>.</w:t>
      </w:r>
    </w:p>
    <w:p w:rsidR="00101C0B" w:rsidRDefault="00101C0B" w:rsidP="00101C0B">
      <w:pPr>
        <w:rPr>
          <w:b/>
          <w:lang w:eastAsia="zh-CN"/>
        </w:rPr>
      </w:pPr>
      <w:r w:rsidRPr="00332E84">
        <w:rPr>
          <w:b/>
          <w:lang w:eastAsia="zh-CN"/>
        </w:rPr>
        <w:t>Observation 2: For FDM operation, the guard period of 1 symbol length is not long enough for higher SCS even take</w:t>
      </w:r>
      <w:r>
        <w:rPr>
          <w:b/>
          <w:lang w:eastAsia="zh-CN"/>
        </w:rPr>
        <w:t xml:space="preserve"> out the consideration of T</w:t>
      </w:r>
      <w:r w:rsidRPr="00332E84">
        <w:rPr>
          <w:b/>
          <w:vertAlign w:val="subscript"/>
          <w:lang w:eastAsia="zh-CN"/>
        </w:rPr>
        <w:t>TA</w:t>
      </w:r>
      <w:r>
        <w:rPr>
          <w:b/>
          <w:lang w:eastAsia="zh-CN"/>
        </w:rPr>
        <w:t>.</w:t>
      </w:r>
      <w:r w:rsidRPr="00332E84">
        <w:rPr>
          <w:b/>
          <w:lang w:eastAsia="zh-CN"/>
        </w:rPr>
        <w:t xml:space="preserve"> </w:t>
      </w:r>
    </w:p>
    <w:p w:rsidR="00101C0B" w:rsidRPr="00101C0B" w:rsidRDefault="00101C0B" w:rsidP="00101C0B">
      <w:pPr>
        <w:rPr>
          <w:b/>
          <w:lang w:eastAsia="zh-CN"/>
        </w:rPr>
      </w:pPr>
      <w:r w:rsidRPr="00101C0B">
        <w:rPr>
          <w:b/>
          <w:lang w:eastAsia="zh-CN"/>
        </w:rPr>
        <w:t>Proposal: To keep current timing advance of TS 38.133 unchanged for intra-band concurrent operation.</w:t>
      </w:r>
    </w:p>
    <w:p w:rsidR="00DB2AC9" w:rsidRPr="000A4C5A" w:rsidRDefault="00DB2AC9" w:rsidP="00DB2AC9">
      <w:pPr>
        <w:pStyle w:val="1"/>
      </w:pPr>
      <w:r w:rsidRPr="000A4C5A">
        <w:rPr>
          <w:rFonts w:hint="eastAsia"/>
        </w:rPr>
        <w:t>Reference</w:t>
      </w:r>
    </w:p>
    <w:bookmarkEnd w:id="0"/>
    <w:p w:rsidR="00222B02" w:rsidRDefault="00AB4BCF" w:rsidP="00AB4BCF">
      <w:pPr>
        <w:numPr>
          <w:ilvl w:val="0"/>
          <w:numId w:val="2"/>
        </w:numPr>
        <w:rPr>
          <w:lang w:val="en-US" w:eastAsia="zh-CN"/>
        </w:rPr>
      </w:pPr>
      <w:r w:rsidRPr="00AB4BCF">
        <w:rPr>
          <w:lang w:val="en-US" w:eastAsia="zh-CN"/>
        </w:rPr>
        <w:t>R4-2105404</w:t>
      </w:r>
      <w:r w:rsidRPr="00AB4BCF">
        <w:rPr>
          <w:lang w:val="en-US" w:eastAsia="zh-CN"/>
        </w:rPr>
        <w:tab/>
        <w:t>Way forward on synchronization issue for SL and Uu operated in the same licensed band</w:t>
      </w:r>
      <w:r>
        <w:rPr>
          <w:lang w:val="en-US" w:eastAsia="zh-CN"/>
        </w:rPr>
        <w:t xml:space="preserve">, </w:t>
      </w:r>
      <w:r w:rsidRPr="00AB4BCF">
        <w:rPr>
          <w:lang w:val="en-US" w:eastAsia="zh-CN"/>
        </w:rPr>
        <w:t>Huawei, HiSilicon</w:t>
      </w:r>
    </w:p>
    <w:p w:rsidR="00101C0B" w:rsidRPr="006D21FB" w:rsidRDefault="00297CE2" w:rsidP="00101C0B">
      <w:pPr>
        <w:numPr>
          <w:ilvl w:val="0"/>
          <w:numId w:val="2"/>
        </w:numPr>
        <w:rPr>
          <w:lang w:val="en-US" w:eastAsia="zh-CN"/>
        </w:rPr>
      </w:pPr>
      <w:r w:rsidRPr="00297CE2">
        <w:rPr>
          <w:lang w:val="en-US" w:eastAsia="zh-CN"/>
        </w:rPr>
        <w:t>R4-21</w:t>
      </w:r>
      <w:r w:rsidR="003C703D">
        <w:rPr>
          <w:lang w:val="en-US" w:eastAsia="zh-CN"/>
        </w:rPr>
        <w:t>10028</w:t>
      </w:r>
      <w:r w:rsidRPr="00297CE2">
        <w:rPr>
          <w:lang w:val="en-US" w:eastAsia="zh-CN"/>
        </w:rPr>
        <w:t xml:space="preserve"> </w:t>
      </w:r>
      <w:r>
        <w:rPr>
          <w:lang w:val="en-US" w:eastAsia="zh-CN"/>
        </w:rPr>
        <w:tab/>
      </w:r>
      <w:r w:rsidR="00101C0B" w:rsidRPr="00101C0B">
        <w:rPr>
          <w:lang w:val="en-US" w:eastAsia="zh-CN"/>
        </w:rPr>
        <w:t xml:space="preserve">on </w:t>
      </w:r>
      <w:r w:rsidR="00101C0B">
        <w:rPr>
          <w:lang w:val="en-US" w:eastAsia="zh-CN"/>
        </w:rPr>
        <w:t>T</w:t>
      </w:r>
      <w:r w:rsidR="00101C0B" w:rsidRPr="00101C0B">
        <w:rPr>
          <w:lang w:val="en-US" w:eastAsia="zh-CN"/>
        </w:rPr>
        <w:t>DM intra-band concurrent operation</w:t>
      </w:r>
      <w:r w:rsidR="00D61710">
        <w:rPr>
          <w:lang w:val="en-US" w:eastAsia="zh-CN"/>
        </w:rPr>
        <w:t>, Xiaomi</w:t>
      </w:r>
    </w:p>
    <w:p w:rsidR="003414A5" w:rsidRPr="006D21FB" w:rsidRDefault="00101C0B" w:rsidP="00101C0B">
      <w:pPr>
        <w:numPr>
          <w:ilvl w:val="0"/>
          <w:numId w:val="2"/>
        </w:numPr>
        <w:rPr>
          <w:lang w:val="en-US" w:eastAsia="zh-CN"/>
        </w:rPr>
      </w:pPr>
      <w:r w:rsidRPr="00101C0B">
        <w:rPr>
          <w:lang w:val="en-US" w:eastAsia="zh-CN"/>
        </w:rPr>
        <w:t>R4-21</w:t>
      </w:r>
      <w:r w:rsidR="003C703D">
        <w:rPr>
          <w:lang w:val="en-US" w:eastAsia="zh-CN"/>
        </w:rPr>
        <w:t>10024</w:t>
      </w:r>
      <w:bookmarkStart w:id="3" w:name="_GoBack"/>
      <w:bookmarkEnd w:id="3"/>
      <w:r w:rsidRPr="00101C0B">
        <w:rPr>
          <w:lang w:val="en-US" w:eastAsia="zh-CN"/>
        </w:rPr>
        <w:t xml:space="preserve"> </w:t>
      </w:r>
      <w:r>
        <w:rPr>
          <w:lang w:val="en-US" w:eastAsia="zh-CN"/>
        </w:rPr>
        <w:tab/>
      </w:r>
      <w:r w:rsidRPr="00101C0B">
        <w:rPr>
          <w:lang w:val="en-US" w:eastAsia="zh-CN"/>
        </w:rPr>
        <w:t>on FDM intra-band concurrent operation</w:t>
      </w:r>
      <w:r w:rsidR="00D61710">
        <w:rPr>
          <w:lang w:val="en-US" w:eastAsia="zh-CN"/>
        </w:rPr>
        <w:t>, Xiaomi</w:t>
      </w:r>
    </w:p>
    <w:sectPr w:rsidR="003414A5" w:rsidRPr="006D21FB" w:rsidSect="002E29EF">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081" w:rsidRDefault="00E61081" w:rsidP="00DB2AC9">
      <w:pPr>
        <w:spacing w:after="0"/>
      </w:pPr>
      <w:r>
        <w:separator/>
      </w:r>
    </w:p>
  </w:endnote>
  <w:endnote w:type="continuationSeparator" w:id="0">
    <w:p w:rsidR="00E61081" w:rsidRDefault="00E61081"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µEI?"/>
    <w:panose1 w:val="02010600030101010101"/>
    <w:charset w:val="86"/>
    <w:family w:val="auto"/>
    <w:pitch w:val="variable"/>
    <w:sig w:usb0="A00002BF" w:usb1="38CF7CFA" w:usb2="00000016" w:usb3="00000000" w:csb0="0004000F" w:csb1="00000000"/>
  </w:font>
  <w:font w:name="宋体">
    <w:altName w:val="??¨¬?"/>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081" w:rsidRDefault="00E61081" w:rsidP="00DB2AC9">
      <w:pPr>
        <w:spacing w:after="0"/>
      </w:pPr>
      <w:r>
        <w:separator/>
      </w:r>
    </w:p>
  </w:footnote>
  <w:footnote w:type="continuationSeparator" w:id="0">
    <w:p w:rsidR="00E61081" w:rsidRDefault="00E61081"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567"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526C0A"/>
    <w:multiLevelType w:val="hybridMultilevel"/>
    <w:tmpl w:val="3038245E"/>
    <w:lvl w:ilvl="0" w:tplc="041D0003">
      <w:start w:val="1"/>
      <w:numFmt w:val="bullet"/>
      <w:lvlText w:val="o"/>
      <w:lvlJc w:val="left"/>
      <w:pPr>
        <w:ind w:left="1572" w:hanging="360"/>
      </w:pPr>
      <w:rPr>
        <w:rFonts w:ascii="Courier New" w:hAnsi="Courier New" w:cs="Courier New" w:hint="default"/>
      </w:rPr>
    </w:lvl>
    <w:lvl w:ilvl="1" w:tplc="041D0003">
      <w:start w:val="1"/>
      <w:numFmt w:val="bullet"/>
      <w:lvlText w:val="o"/>
      <w:lvlJc w:val="left"/>
      <w:pPr>
        <w:ind w:left="2292" w:hanging="360"/>
      </w:pPr>
      <w:rPr>
        <w:rFonts w:ascii="Courier New" w:hAnsi="Courier New" w:cs="Courier New" w:hint="default"/>
      </w:rPr>
    </w:lvl>
    <w:lvl w:ilvl="2" w:tplc="041D0005">
      <w:start w:val="1"/>
      <w:numFmt w:val="bullet"/>
      <w:lvlText w:val=""/>
      <w:lvlJc w:val="left"/>
      <w:pPr>
        <w:ind w:left="3012" w:hanging="360"/>
      </w:pPr>
      <w:rPr>
        <w:rFonts w:ascii="Wingdings" w:hAnsi="Wingdings" w:hint="default"/>
      </w:rPr>
    </w:lvl>
    <w:lvl w:ilvl="3" w:tplc="041D0001">
      <w:start w:val="1"/>
      <w:numFmt w:val="bullet"/>
      <w:lvlText w:val=""/>
      <w:lvlJc w:val="left"/>
      <w:pPr>
        <w:ind w:left="3732" w:hanging="360"/>
      </w:pPr>
      <w:rPr>
        <w:rFonts w:ascii="Symbol" w:hAnsi="Symbol" w:hint="default"/>
      </w:rPr>
    </w:lvl>
    <w:lvl w:ilvl="4" w:tplc="041D0003">
      <w:start w:val="1"/>
      <w:numFmt w:val="bullet"/>
      <w:lvlText w:val="o"/>
      <w:lvlJc w:val="left"/>
      <w:pPr>
        <w:ind w:left="4452" w:hanging="360"/>
      </w:pPr>
      <w:rPr>
        <w:rFonts w:ascii="Courier New" w:hAnsi="Courier New" w:cs="Courier New" w:hint="default"/>
      </w:rPr>
    </w:lvl>
    <w:lvl w:ilvl="5" w:tplc="041D0005">
      <w:start w:val="1"/>
      <w:numFmt w:val="bullet"/>
      <w:lvlText w:val=""/>
      <w:lvlJc w:val="left"/>
      <w:pPr>
        <w:ind w:left="5172" w:hanging="360"/>
      </w:pPr>
      <w:rPr>
        <w:rFonts w:ascii="Wingdings" w:hAnsi="Wingdings" w:hint="default"/>
      </w:rPr>
    </w:lvl>
    <w:lvl w:ilvl="6" w:tplc="041D0001">
      <w:start w:val="1"/>
      <w:numFmt w:val="bullet"/>
      <w:lvlText w:val=""/>
      <w:lvlJc w:val="left"/>
      <w:pPr>
        <w:ind w:left="5892" w:hanging="360"/>
      </w:pPr>
      <w:rPr>
        <w:rFonts w:ascii="Symbol" w:hAnsi="Symbol" w:hint="default"/>
      </w:rPr>
    </w:lvl>
    <w:lvl w:ilvl="7" w:tplc="041D0003">
      <w:start w:val="1"/>
      <w:numFmt w:val="bullet"/>
      <w:lvlText w:val="o"/>
      <w:lvlJc w:val="left"/>
      <w:pPr>
        <w:ind w:left="6612" w:hanging="360"/>
      </w:pPr>
      <w:rPr>
        <w:rFonts w:ascii="Courier New" w:hAnsi="Courier New" w:cs="Courier New" w:hint="default"/>
      </w:rPr>
    </w:lvl>
    <w:lvl w:ilvl="8" w:tplc="041D0005">
      <w:start w:val="1"/>
      <w:numFmt w:val="bullet"/>
      <w:lvlText w:val=""/>
      <w:lvlJc w:val="left"/>
      <w:pPr>
        <w:ind w:left="7332" w:hanging="360"/>
      </w:pPr>
      <w:rPr>
        <w:rFonts w:ascii="Wingdings" w:hAnsi="Wingdings" w:hint="default"/>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71F0E4E"/>
    <w:multiLevelType w:val="hybridMultilevel"/>
    <w:tmpl w:val="B5D42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2BBB5415"/>
    <w:multiLevelType w:val="hybridMultilevel"/>
    <w:tmpl w:val="E0B4FB0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E064805"/>
    <w:multiLevelType w:val="hybridMultilevel"/>
    <w:tmpl w:val="5580A4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BD518E8"/>
    <w:multiLevelType w:val="hybridMultilevel"/>
    <w:tmpl w:val="A50C448C"/>
    <w:lvl w:ilvl="0" w:tplc="2DCAE71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2"/>
  </w:num>
  <w:num w:numId="3">
    <w:abstractNumId w:val="8"/>
  </w:num>
  <w:num w:numId="4">
    <w:abstractNumId w:val="4"/>
  </w:num>
  <w:num w:numId="5">
    <w:abstractNumId w:val="7"/>
  </w:num>
  <w:num w:numId="6">
    <w:abstractNumId w:val="3"/>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2625E"/>
    <w:rsid w:val="0003136E"/>
    <w:rsid w:val="00044460"/>
    <w:rsid w:val="00063D2A"/>
    <w:rsid w:val="000C406B"/>
    <w:rsid w:val="000D6411"/>
    <w:rsid w:val="000F407C"/>
    <w:rsid w:val="00101C0B"/>
    <w:rsid w:val="001323DF"/>
    <w:rsid w:val="00153FF0"/>
    <w:rsid w:val="00163024"/>
    <w:rsid w:val="00167A29"/>
    <w:rsid w:val="00196B8C"/>
    <w:rsid w:val="001E0BF5"/>
    <w:rsid w:val="001F4672"/>
    <w:rsid w:val="00202BBB"/>
    <w:rsid w:val="002053CD"/>
    <w:rsid w:val="00210163"/>
    <w:rsid w:val="00222B02"/>
    <w:rsid w:val="00260C91"/>
    <w:rsid w:val="00263744"/>
    <w:rsid w:val="00284B35"/>
    <w:rsid w:val="00297CE2"/>
    <w:rsid w:val="002A7DA1"/>
    <w:rsid w:val="002B4E71"/>
    <w:rsid w:val="002C2022"/>
    <w:rsid w:val="002D2F74"/>
    <w:rsid w:val="002E0C98"/>
    <w:rsid w:val="002E29EF"/>
    <w:rsid w:val="00316C4B"/>
    <w:rsid w:val="00323263"/>
    <w:rsid w:val="00332E84"/>
    <w:rsid w:val="003414A5"/>
    <w:rsid w:val="00345A95"/>
    <w:rsid w:val="00350A88"/>
    <w:rsid w:val="00360428"/>
    <w:rsid w:val="003C703D"/>
    <w:rsid w:val="003E398E"/>
    <w:rsid w:val="00401396"/>
    <w:rsid w:val="00477BCE"/>
    <w:rsid w:val="004E690A"/>
    <w:rsid w:val="004F32A8"/>
    <w:rsid w:val="00506D59"/>
    <w:rsid w:val="00517435"/>
    <w:rsid w:val="0052288E"/>
    <w:rsid w:val="005663C4"/>
    <w:rsid w:val="00576F8F"/>
    <w:rsid w:val="00580887"/>
    <w:rsid w:val="00585205"/>
    <w:rsid w:val="00594B57"/>
    <w:rsid w:val="005B1762"/>
    <w:rsid w:val="005C016E"/>
    <w:rsid w:val="005D31D2"/>
    <w:rsid w:val="005E4791"/>
    <w:rsid w:val="006318F5"/>
    <w:rsid w:val="00643CB9"/>
    <w:rsid w:val="00647E25"/>
    <w:rsid w:val="00662611"/>
    <w:rsid w:val="00693646"/>
    <w:rsid w:val="006D21FB"/>
    <w:rsid w:val="00705CC5"/>
    <w:rsid w:val="00773B7D"/>
    <w:rsid w:val="00777DF8"/>
    <w:rsid w:val="00780492"/>
    <w:rsid w:val="00786EF4"/>
    <w:rsid w:val="007B7496"/>
    <w:rsid w:val="007F6E15"/>
    <w:rsid w:val="008006DE"/>
    <w:rsid w:val="00805BF5"/>
    <w:rsid w:val="00806124"/>
    <w:rsid w:val="0081009F"/>
    <w:rsid w:val="00853AF4"/>
    <w:rsid w:val="00855FE3"/>
    <w:rsid w:val="00866946"/>
    <w:rsid w:val="008758CC"/>
    <w:rsid w:val="00890556"/>
    <w:rsid w:val="008D0CAC"/>
    <w:rsid w:val="00992D9C"/>
    <w:rsid w:val="009A4217"/>
    <w:rsid w:val="009D165B"/>
    <w:rsid w:val="00A04E47"/>
    <w:rsid w:val="00A24FEA"/>
    <w:rsid w:val="00A30953"/>
    <w:rsid w:val="00A3401F"/>
    <w:rsid w:val="00A40900"/>
    <w:rsid w:val="00A41567"/>
    <w:rsid w:val="00A46759"/>
    <w:rsid w:val="00AB4BCF"/>
    <w:rsid w:val="00AC6F54"/>
    <w:rsid w:val="00B03CB3"/>
    <w:rsid w:val="00B25928"/>
    <w:rsid w:val="00B3173F"/>
    <w:rsid w:val="00B454C2"/>
    <w:rsid w:val="00BA648E"/>
    <w:rsid w:val="00BB408C"/>
    <w:rsid w:val="00BC6377"/>
    <w:rsid w:val="00BD22AC"/>
    <w:rsid w:val="00BE2F01"/>
    <w:rsid w:val="00C25DF6"/>
    <w:rsid w:val="00C42119"/>
    <w:rsid w:val="00C7497C"/>
    <w:rsid w:val="00C75255"/>
    <w:rsid w:val="00CA6327"/>
    <w:rsid w:val="00CA75C2"/>
    <w:rsid w:val="00CB23EB"/>
    <w:rsid w:val="00CB6C89"/>
    <w:rsid w:val="00CE6AC7"/>
    <w:rsid w:val="00CF3C50"/>
    <w:rsid w:val="00CF6DBB"/>
    <w:rsid w:val="00D03608"/>
    <w:rsid w:val="00D13954"/>
    <w:rsid w:val="00D47FB6"/>
    <w:rsid w:val="00D60472"/>
    <w:rsid w:val="00D61710"/>
    <w:rsid w:val="00D938AB"/>
    <w:rsid w:val="00D970EF"/>
    <w:rsid w:val="00DB2AC9"/>
    <w:rsid w:val="00DB5C03"/>
    <w:rsid w:val="00DD4592"/>
    <w:rsid w:val="00E02E23"/>
    <w:rsid w:val="00E135C9"/>
    <w:rsid w:val="00E23861"/>
    <w:rsid w:val="00E61081"/>
    <w:rsid w:val="00E63AB8"/>
    <w:rsid w:val="00E90761"/>
    <w:rsid w:val="00E9533D"/>
    <w:rsid w:val="00EA2DEF"/>
    <w:rsid w:val="00EA50F7"/>
    <w:rsid w:val="00EB031E"/>
    <w:rsid w:val="00EF5CEB"/>
    <w:rsid w:val="00EF5E8A"/>
    <w:rsid w:val="00F51CE6"/>
    <w:rsid w:val="00F51F95"/>
    <w:rsid w:val="00F65F49"/>
    <w:rsid w:val="00F8276B"/>
    <w:rsid w:val="00F84F51"/>
    <w:rsid w:val="00F93B56"/>
    <w:rsid w:val="00F94CD6"/>
    <w:rsid w:val="00FC00F3"/>
    <w:rsid w:val="00FC5DB7"/>
    <w:rsid w:val="00FE3C27"/>
    <w:rsid w:val="00FF05C1"/>
    <w:rsid w:val="00FF6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B3844E"/>
  <w15:chartTrackingRefBased/>
  <w15:docId w15:val="{75C7CB93-2ADF-49F0-A7D2-0AB4021B8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paragraph" w:styleId="a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목록 단락"/>
    <w:basedOn w:val="a1"/>
    <w:link w:val="ab"/>
    <w:uiPriority w:val="34"/>
    <w:qFormat/>
    <w:rsid w:val="001323DF"/>
    <w:pPr>
      <w:ind w:firstLineChars="200" w:firstLine="420"/>
    </w:pPr>
  </w:style>
  <w:style w:type="table" w:styleId="ac">
    <w:name w:val="Table Grid"/>
    <w:basedOn w:val="a3"/>
    <w:uiPriority w:val="59"/>
    <w:qFormat/>
    <w:rsid w:val="0036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
    <w:link w:val="aa"/>
    <w:uiPriority w:val="34"/>
    <w:qFormat/>
    <w:locked/>
    <w:rsid w:val="007B7496"/>
    <w:rPr>
      <w:rFonts w:ascii="Times New Roman" w:eastAsia="宋体" w:hAnsi="Times New Roman" w:cs="Times New Roman"/>
      <w:kern w:val="0"/>
      <w:sz w:val="20"/>
      <w:szCs w:val="20"/>
      <w:lang w:val="en-GB" w:eastAsia="en-US"/>
    </w:rPr>
  </w:style>
  <w:style w:type="character" w:customStyle="1" w:styleId="ad">
    <w:name w:val="正文文本 字符"/>
    <w:aliases w:val="bt 字符,본문 字符"/>
    <w:basedOn w:val="a2"/>
    <w:link w:val="ae"/>
    <w:semiHidden/>
    <w:qFormat/>
    <w:locked/>
    <w:rsid w:val="00063D2A"/>
    <w:rPr>
      <w:rFonts w:ascii="MS Mincho" w:eastAsia="MS Mincho" w:hAnsi="MS Mincho"/>
      <w:lang w:eastAsia="en-US"/>
    </w:rPr>
  </w:style>
  <w:style w:type="paragraph" w:styleId="ae">
    <w:name w:val="Body Text"/>
    <w:aliases w:val="bt,본문"/>
    <w:basedOn w:val="a1"/>
    <w:link w:val="ad"/>
    <w:semiHidden/>
    <w:unhideWhenUsed/>
    <w:qFormat/>
    <w:rsid w:val="00063D2A"/>
    <w:pPr>
      <w:spacing w:after="120"/>
      <w:jc w:val="both"/>
    </w:pPr>
    <w:rPr>
      <w:rFonts w:ascii="MS Mincho" w:eastAsia="MS Mincho" w:hAnsi="MS Mincho" w:cstheme="minorBidi"/>
      <w:kern w:val="2"/>
      <w:sz w:val="21"/>
      <w:szCs w:val="22"/>
      <w:lang w:val="en-US"/>
    </w:rPr>
  </w:style>
  <w:style w:type="character" w:customStyle="1" w:styleId="12">
    <w:name w:val="正文文本 字符1"/>
    <w:basedOn w:val="a2"/>
    <w:uiPriority w:val="99"/>
    <w:semiHidden/>
    <w:rsid w:val="00063D2A"/>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332343">
      <w:bodyDiv w:val="1"/>
      <w:marLeft w:val="0"/>
      <w:marRight w:val="0"/>
      <w:marTop w:val="0"/>
      <w:marBottom w:val="0"/>
      <w:divBdr>
        <w:top w:val="none" w:sz="0" w:space="0" w:color="auto"/>
        <w:left w:val="none" w:sz="0" w:space="0" w:color="auto"/>
        <w:bottom w:val="none" w:sz="0" w:space="0" w:color="auto"/>
        <w:right w:val="none" w:sz="0" w:space="0" w:color="auto"/>
      </w:divBdr>
    </w:div>
    <w:div w:id="1075014247">
      <w:bodyDiv w:val="1"/>
      <w:marLeft w:val="0"/>
      <w:marRight w:val="0"/>
      <w:marTop w:val="0"/>
      <w:marBottom w:val="0"/>
      <w:divBdr>
        <w:top w:val="none" w:sz="0" w:space="0" w:color="auto"/>
        <w:left w:val="none" w:sz="0" w:space="0" w:color="auto"/>
        <w:bottom w:val="none" w:sz="0" w:space="0" w:color="auto"/>
        <w:right w:val="none" w:sz="0" w:space="0" w:color="auto"/>
      </w:divBdr>
    </w:div>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630628196">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93539455">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863082790">
          <w:marLeft w:val="1080"/>
          <w:marRight w:val="0"/>
          <w:marTop w:val="100"/>
          <w:marBottom w:val="0"/>
          <w:divBdr>
            <w:top w:val="none" w:sz="0" w:space="0" w:color="auto"/>
            <w:left w:val="none" w:sz="0" w:space="0" w:color="auto"/>
            <w:bottom w:val="none" w:sz="0" w:space="0" w:color="auto"/>
            <w:right w:val="none" w:sz="0" w:space="0" w:color="auto"/>
          </w:divBdr>
        </w:div>
      </w:divsChild>
    </w:div>
    <w:div w:id="196807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4228</TotalTime>
  <Pages>2</Pages>
  <Words>611</Words>
  <Characters>3489</Characters>
  <Application>Microsoft Office Word</Application>
  <DocSecurity>0</DocSecurity>
  <Lines>29</Lines>
  <Paragraphs>8</Paragraphs>
  <ScaleCrop>false</ScaleCrop>
  <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13</cp:revision>
  <dcterms:created xsi:type="dcterms:W3CDTF">2020-08-06T01:43:00Z</dcterms:created>
  <dcterms:modified xsi:type="dcterms:W3CDTF">2021-05-11T09:25:00Z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